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LV-C[C7]-R[7-1-r-] Transforming the national energy sector</w:t>
      </w:r>
    </w:p>
    <w:p w:rsidR="00DC6807" w:rsidRPr="00905B9C" w:rsidP="01BD11D8" w14:paraId="4C22E5B9" w14:textId="470FD0EC">
      <w:pPr>
        <w:jc w:val="right"/>
        <w:rPr>
          <w:b/>
          <w:bCs/>
          <w:highlight w:val="cyan"/>
          <w:lang w:val="fr-BE"/>
        </w:rPr>
      </w:pPr>
      <w:r w:rsidRPr="00905B9C" w:rsidR="005B3C6E">
        <w:rPr>
          <w:b/>
          <w:bCs/>
          <w:lang w:val="fr-BE"/>
        </w:rPr>
        <w:t>LV-C[C7]-R[7-1-r-]-M[215] Regulations establishing a framework for registering and operating energy communities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reduce overall reliance on fossil fuels and to advance Latvia’s goal of becoming a green energy exporting country. The reform aims at i) introducing a regulatory framework laying down the conditions and procedures for the registration and operation of energy communities, and supporting vulnerable groups of society; ii) introducing amendments to norms on electricity trade and consumption promoting self</w:t>
        <w:footnoteRef/>
        <w:t>consumers and owners of micro-generator facilities; iii) laying down conditions for a more optimised use of existing transmission and distribution networks; and iv) laying down conditions for increasing the uptake of sustainable biomethane to be injected into existing natural gas network. The reform shall cover the following elements. 1. The reform shall create a regulatory framework for energy communities by i) setting the conditions and procedures for registering and operating the energy communities, ii) introducing an obligation for electricity traders to offer at least one product for the purchase of electricity from energy communities, and iii) introducing an obligation for local and regional authorities to channel part of the electricity produced within an energy community, or of the economic benefit derived from it, to vulnerable groups. 2. The reform shall i) introduce the possibility of using the electricity generated on the facility of one electricity user to cover the consumption needs of another facility of the same user, with the only restriction that the facilities shall be located in the national territory and connected to the national grid; ii) create an obligation for electricity traders to offer at least one product for the purchase of electricity from self-consumers operating a micro-generator facility; and iii) introduce the condition that energy sharing be possible beyond the multi-apartment building without the need to create an energy community. 3. The reform is expected to contribute to the optimisation of the use of grid capacity by electricity generation and storage facilities. It shall i) allow access to a grid connection point for power plants that might use different generation technologies and whose combined generating capacity exceeds the capacity of the grid connection point, and ii) provide conditions for the operation of such combined generating capacities and for turning on and off certain generation facilities. 4. The reform shall lay down the conditions under which sustainable biomethane transported outside the natural gas transmission and distribution networks is injected into the natural gas network. The implementation of the measure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215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C7.7-1-r- Transforming the national energy sector</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Regulations establishing a framework for registering and operating energy communities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Legal provisions indicating the entry into force of the regulations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Entry into force of the regulations of the Cabinet of Ministers, which shall:  </w:t>
              <w:br/>
              <w:br/>
              <w:t xml:space="preserve">- set the conditions and procedures for registering and operating energy communities;  </w:t>
              <w:br/>
              <w:br/>
              <w:t xml:space="preserve">- introduce the obligation for local and regional authorities to direct a part of the amount of electricity produced in the energy community, or the economic benefit obtained from it, to vulnerable groups of society;  </w:t>
              <w:br/>
              <w:br/>
              <w:t>- introduce the obligation for electricity traders to offer at least one product for the purchase of electricity from energy communities.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Copy of the publication in the Official Journal, accompanied by a summary document duly justifying how the milestone has been satisfactorily fulfilled. This summary document shall include a reference to the relevant provisions indicating the entry into force and the provisions which fulfil the consitutive elements of the milestone, as listed in the description of the milestone and of the corresponding measure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